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77" w:rsidRPr="00934F77" w:rsidRDefault="00934F77" w:rsidP="0093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4F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934F77" w:rsidRPr="00934F77" w:rsidRDefault="00934F77" w:rsidP="0093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53D1" w:rsidRPr="00DF53D1" w:rsidRDefault="00DF53D1" w:rsidP="00DF53D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DF53D1">
        <w:rPr>
          <w:rFonts w:ascii="Times New Roman" w:eastAsia="Times New Roman" w:hAnsi="Times New Roman" w:cs="Times New Roman"/>
          <w:sz w:val="32"/>
          <w:szCs w:val="32"/>
          <w:lang w:val="kk-KZ"/>
        </w:rPr>
        <w:t>1.</w:t>
      </w:r>
      <w:r w:rsidRPr="00DF53D1">
        <w:rPr>
          <w:rFonts w:ascii="Times New Roman" w:eastAsia="Times New Roman" w:hAnsi="Times New Roman" w:cs="Times New Roman"/>
          <w:sz w:val="32"/>
          <w:szCs w:val="32"/>
          <w:lang w:val="kk-KZ"/>
        </w:rPr>
        <w:tab/>
        <w:t>Земельный кодекс РК. (с изменениями и дополнениями)</w:t>
      </w:r>
    </w:p>
    <w:p w:rsidR="00DF53D1" w:rsidRPr="00DF53D1" w:rsidRDefault="00DF53D1" w:rsidP="00DF53D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DF53D1">
        <w:rPr>
          <w:rFonts w:ascii="Times New Roman" w:eastAsia="Times New Roman" w:hAnsi="Times New Roman" w:cs="Times New Roman"/>
          <w:sz w:val="32"/>
          <w:szCs w:val="32"/>
          <w:lang w:val="kk-KZ"/>
        </w:rPr>
        <w:t>2. Государственный контроль использования и охраны земель : учеб. пособие / Касымхан Бекбауович Жуманазаров; М-во сел. хоз-ва РК, Каз. гос. аграр. ун-т им. С. Сейфуллина.- Астана: КазГАУ, 2017</w:t>
      </w:r>
    </w:p>
    <w:p w:rsidR="00DF53D1" w:rsidRPr="00DF53D1" w:rsidRDefault="00DF53D1" w:rsidP="00DF53D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DF53D1">
        <w:rPr>
          <w:rFonts w:ascii="Times New Roman" w:eastAsia="Times New Roman" w:hAnsi="Times New Roman" w:cs="Times New Roman"/>
          <w:sz w:val="32"/>
          <w:szCs w:val="32"/>
          <w:lang w:val="kk-KZ"/>
        </w:rPr>
        <w:t>3. В. Л. Баденко В. В. Гарманов В. В. Терлеев Управление земельными ресурсами и кадастр недвижимостСанкт-Петербург 2017 г</w:t>
      </w:r>
    </w:p>
    <w:p w:rsidR="00DF53D1" w:rsidRPr="00DF53D1" w:rsidRDefault="00DF53D1" w:rsidP="00DF53D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DF53D1">
        <w:rPr>
          <w:rFonts w:ascii="Times New Roman" w:eastAsia="Times New Roman" w:hAnsi="Times New Roman" w:cs="Times New Roman"/>
          <w:sz w:val="32"/>
          <w:szCs w:val="32"/>
          <w:lang w:val="kk-KZ"/>
        </w:rPr>
        <w:t>4. Баянова А. А –Управление земельными ресурсамиИркутский ГАУ им. А. А. Ежевского 2018</w:t>
      </w:r>
    </w:p>
    <w:p w:rsidR="00DF53D1" w:rsidRPr="00DF53D1" w:rsidRDefault="00DF53D1" w:rsidP="00DF53D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DF53D1">
        <w:rPr>
          <w:rFonts w:ascii="Times New Roman" w:eastAsia="Times New Roman" w:hAnsi="Times New Roman" w:cs="Times New Roman"/>
          <w:sz w:val="32"/>
          <w:szCs w:val="32"/>
          <w:lang w:val="kk-KZ"/>
        </w:rPr>
        <w:t>5. Управление земельными ресурсами : учеб. пособие / А. С. Виднов, Н. В. Гагаринова, М. В. Сидоренко, А. В. Хлевная. – Краснодар : КубГАУ, 2014. – 101с.</w:t>
      </w:r>
    </w:p>
    <w:p w:rsidR="00DF53D1" w:rsidRPr="00DF53D1" w:rsidRDefault="00DF53D1" w:rsidP="00DF53D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DF53D1">
        <w:rPr>
          <w:rFonts w:ascii="Times New Roman" w:eastAsia="Times New Roman" w:hAnsi="Times New Roman" w:cs="Times New Roman"/>
          <w:sz w:val="32"/>
          <w:szCs w:val="32"/>
          <w:lang w:val="kk-KZ"/>
        </w:rPr>
        <w:t>6. Мониторинг и управление земельными ресурсами: В.А. Тарбаев // ФГБОУ ВПО «Саратовский ГАУ». – Саратов, 2014.– 83 с.</w:t>
      </w:r>
    </w:p>
    <w:p w:rsidR="00DF53D1" w:rsidRPr="00DF53D1" w:rsidRDefault="00DF53D1" w:rsidP="00DF53D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DF53D1">
        <w:rPr>
          <w:rFonts w:ascii="Times New Roman" w:eastAsia="Times New Roman" w:hAnsi="Times New Roman" w:cs="Times New Roman"/>
          <w:sz w:val="32"/>
          <w:szCs w:val="32"/>
          <w:lang w:val="kk-KZ"/>
        </w:rPr>
        <w:t>7.</w:t>
      </w:r>
      <w:r w:rsidRPr="00DF53D1">
        <w:rPr>
          <w:rFonts w:ascii="Times New Roman" w:eastAsia="Times New Roman" w:hAnsi="Times New Roman" w:cs="Times New Roman"/>
          <w:sz w:val="32"/>
          <w:szCs w:val="32"/>
          <w:lang w:val="kk-KZ"/>
        </w:rPr>
        <w:tab/>
        <w:t>Волков С.Н., Проектирование и экономическая оценка мероприятий по повышению плодородия почв при внутрихозяйственном землеустройстве сельскохозяйственных организаций: учебное и научно-практическое пособие/-М.:ГУЗ, 2017-215с.</w:t>
      </w:r>
    </w:p>
    <w:p w:rsidR="00DF53D1" w:rsidRPr="00DF53D1" w:rsidRDefault="00DF53D1" w:rsidP="00DF53D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DF53D1">
        <w:rPr>
          <w:rFonts w:ascii="Times New Roman" w:eastAsia="Times New Roman" w:hAnsi="Times New Roman" w:cs="Times New Roman"/>
          <w:sz w:val="32"/>
          <w:szCs w:val="32"/>
          <w:lang w:val="kk-KZ"/>
        </w:rPr>
        <w:t>8.</w:t>
      </w:r>
      <w:r w:rsidRPr="00DF53D1">
        <w:rPr>
          <w:rFonts w:ascii="Times New Roman" w:eastAsia="Times New Roman" w:hAnsi="Times New Roman" w:cs="Times New Roman"/>
          <w:sz w:val="32"/>
          <w:szCs w:val="32"/>
          <w:lang w:val="kk-KZ"/>
        </w:rPr>
        <w:tab/>
        <w:t>Волков С.Н., Внутрихозяйственное землеустройство сельскохозяйственной организации:учеб.пособие/-М.:ГУЗ, 2017-174с.</w:t>
      </w:r>
    </w:p>
    <w:p w:rsidR="009D5CEC" w:rsidRPr="00DF53D1" w:rsidRDefault="009D5CEC" w:rsidP="00DF53D1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D5CEC" w:rsidRPr="00DF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2ABE"/>
    <w:multiLevelType w:val="hybridMultilevel"/>
    <w:tmpl w:val="287EF07A"/>
    <w:lvl w:ilvl="0" w:tplc="43B28A1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D5DA0"/>
    <w:multiLevelType w:val="hybridMultilevel"/>
    <w:tmpl w:val="287EF07A"/>
    <w:lvl w:ilvl="0" w:tplc="43B28A1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E6"/>
    <w:rsid w:val="006532DE"/>
    <w:rsid w:val="00934F77"/>
    <w:rsid w:val="009D5CEC"/>
    <w:rsid w:val="00C838E6"/>
    <w:rsid w:val="00D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3EEE"/>
  <w15:chartTrackingRefBased/>
  <w15:docId w15:val="{A669BF2F-D77B-426F-A867-F1FE9EDF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nzsznurlan@gmail.com</cp:lastModifiedBy>
  <cp:revision>3</cp:revision>
  <dcterms:created xsi:type="dcterms:W3CDTF">2024-01-16T06:15:00Z</dcterms:created>
  <dcterms:modified xsi:type="dcterms:W3CDTF">2024-01-16T06:16:00Z</dcterms:modified>
</cp:coreProperties>
</file>